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94D62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94D62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20 февраля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4C13DB" w:rsidP="004C13DB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Кропотина</w:t>
      </w:r>
      <w:r>
        <w:rPr>
          <w:sz w:val="28"/>
          <w:szCs w:val="28"/>
        </w:rPr>
        <w:t xml:space="preserve"> Андрея Сергеевича</w:t>
      </w:r>
      <w:r w:rsidRPr="009F008C">
        <w:rPr>
          <w:sz w:val="28"/>
          <w:szCs w:val="28"/>
        </w:rPr>
        <w:t xml:space="preserve">, </w:t>
      </w:r>
      <w:r w:rsidR="00294D62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A76D21" w:rsidP="00C17309">
      <w:pPr>
        <w:ind w:firstLine="709"/>
        <w:jc w:val="both"/>
        <w:rPr>
          <w:sz w:val="28"/>
        </w:rPr>
      </w:pPr>
      <w:r>
        <w:rPr>
          <w:sz w:val="28"/>
        </w:rPr>
        <w:t>дата</w:t>
      </w:r>
      <w:r w:rsidR="00052C8A">
        <w:rPr>
          <w:sz w:val="28"/>
        </w:rPr>
        <w:t xml:space="preserve"> </w:t>
      </w:r>
      <w:r w:rsidR="004C13DB">
        <w:rPr>
          <w:spacing w:val="-2"/>
          <w:sz w:val="28"/>
          <w:szCs w:val="28"/>
        </w:rPr>
        <w:t>Кропотин А.С., явля</w:t>
      </w:r>
      <w:r w:rsidRPr="007E5FDF" w:rsidR="004C13DB">
        <w:rPr>
          <w:spacing w:val="-2"/>
          <w:sz w:val="28"/>
          <w:szCs w:val="28"/>
        </w:rPr>
        <w:t>ясь должностным лицом –</w:t>
      </w:r>
      <w:r w:rsidRPr="00057ECD" w:rsidR="004C13DB">
        <w:rPr>
          <w:spacing w:val="-2"/>
          <w:sz w:val="28"/>
          <w:szCs w:val="28"/>
        </w:rPr>
        <w:t xml:space="preserve">директором ООО </w:t>
      </w:r>
      <w:r w:rsidR="004C13DB">
        <w:rPr>
          <w:spacing w:val="-2"/>
          <w:sz w:val="28"/>
          <w:szCs w:val="28"/>
        </w:rPr>
        <w:t xml:space="preserve">ПК </w:t>
      </w:r>
      <w:r w:rsidRPr="00057ECD" w:rsidR="004C13DB">
        <w:rPr>
          <w:spacing w:val="-2"/>
          <w:sz w:val="28"/>
          <w:szCs w:val="28"/>
        </w:rPr>
        <w:t>«</w:t>
      </w:r>
      <w:r w:rsidR="00CB62D8">
        <w:rPr>
          <w:sz w:val="28"/>
          <w:szCs w:val="28"/>
        </w:rPr>
        <w:t>А</w:t>
      </w:r>
      <w:r w:rsidRPr="00057ECD" w:rsidR="004C13DB">
        <w:rPr>
          <w:spacing w:val="-2"/>
          <w:sz w:val="28"/>
          <w:szCs w:val="28"/>
        </w:rPr>
        <w:t xml:space="preserve">», </w:t>
      </w:r>
      <w:r>
        <w:rPr>
          <w:spacing w:val="-2"/>
          <w:sz w:val="28"/>
          <w:szCs w:val="28"/>
        </w:rPr>
        <w:t>адрес</w:t>
      </w:r>
      <w:r w:rsidR="004C13DB">
        <w:rPr>
          <w:sz w:val="28"/>
          <w:szCs w:val="28"/>
        </w:rPr>
        <w:t xml:space="preserve">, </w:t>
      </w:r>
      <w:r w:rsidR="004C13DB">
        <w:rPr>
          <w:sz w:val="28"/>
        </w:rPr>
        <w:t>не представил</w:t>
      </w:r>
      <w:r w:rsidRPr="00C17309" w:rsidR="006C12D4">
        <w:rPr>
          <w:sz w:val="28"/>
        </w:rPr>
        <w:t xml:space="preserve"> </w:t>
      </w:r>
      <w:r w:rsidR="00D6558E">
        <w:rPr>
          <w:sz w:val="28"/>
        </w:rPr>
        <w:t xml:space="preserve">своевременно </w:t>
      </w:r>
      <w:r w:rsidRPr="009A3CC2" w:rsidR="009A3CC2">
        <w:rPr>
          <w:sz w:val="28"/>
        </w:rPr>
        <w:t xml:space="preserve">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4C13DB">
        <w:rPr>
          <w:sz w:val="28"/>
        </w:rPr>
        <w:t>3</w:t>
      </w:r>
      <w:r w:rsidRPr="009A3CC2" w:rsidR="009A3CC2">
        <w:rPr>
          <w:sz w:val="28"/>
        </w:rPr>
        <w:t xml:space="preserve"> месяц</w:t>
      </w:r>
      <w:r w:rsidR="004C13DB">
        <w:rPr>
          <w:sz w:val="28"/>
        </w:rPr>
        <w:t>а</w:t>
      </w:r>
      <w:r w:rsidRPr="009A3CC2" w:rsidR="009A3CC2">
        <w:rPr>
          <w:sz w:val="28"/>
        </w:rPr>
        <w:t xml:space="preserve"> 2024 года</w:t>
      </w:r>
      <w:r w:rsidR="009A3CC2">
        <w:rPr>
          <w:sz w:val="28"/>
        </w:rPr>
        <w:t>.</w:t>
      </w:r>
    </w:p>
    <w:p w:rsidR="00BC771D" w:rsidRPr="00BC771D" w:rsidP="00BC771D">
      <w:pPr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 w:rsidRPr="00BC771D">
        <w:rPr>
          <w:color w:val="auto"/>
          <w:sz w:val="28"/>
          <w:szCs w:val="28"/>
        </w:rPr>
        <w:t>Должностное лицо в отношении, которого ведется производства по делу об административном правонаруш</w:t>
      </w:r>
      <w:r>
        <w:rPr>
          <w:color w:val="auto"/>
          <w:sz w:val="28"/>
          <w:szCs w:val="28"/>
        </w:rPr>
        <w:t xml:space="preserve">ении, </w:t>
      </w:r>
      <w:r w:rsidR="004C13DB">
        <w:rPr>
          <w:spacing w:val="-2"/>
          <w:sz w:val="28"/>
          <w:szCs w:val="28"/>
        </w:rPr>
        <w:t>Кропотин А.С.</w:t>
      </w:r>
      <w:r w:rsidR="0058612E">
        <w:rPr>
          <w:spacing w:val="-2"/>
          <w:sz w:val="28"/>
          <w:szCs w:val="28"/>
        </w:rPr>
        <w:t xml:space="preserve"> </w:t>
      </w:r>
      <w:r w:rsidRPr="00BC771D">
        <w:rPr>
          <w:color w:val="auto"/>
          <w:sz w:val="28"/>
          <w:szCs w:val="28"/>
        </w:rPr>
        <w:t xml:space="preserve">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BC771D" w:rsidRPr="00BC771D" w:rsidP="00BC771D">
      <w:pPr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 w:rsidRPr="00BC771D">
        <w:rPr>
          <w:color w:val="auto"/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BC771D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BC771D">
        <w:rPr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4C13DB">
        <w:rPr>
          <w:spacing w:val="-2"/>
          <w:sz w:val="28"/>
          <w:szCs w:val="28"/>
        </w:rPr>
        <w:t>Кропотин А.С.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sz w:val="28"/>
        </w:rPr>
        <w:t>если такая обязанность предусмотрена законодательством о налогах и сборах.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>
          <w:rPr>
            <w:rStyle w:val="Hyperlink"/>
            <w:color w:val="000000"/>
            <w:sz w:val="28"/>
            <w:u w:val="none"/>
          </w:rPr>
          <w:t>отчетного</w:t>
        </w:r>
      </w:hyperlink>
      <w:r>
        <w:rPr>
          <w:sz w:val="28"/>
        </w:rPr>
        <w:t xml:space="preserve"> и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представляются налогоплательщиками (нал</w:t>
      </w:r>
      <w:r w:rsidR="00D44E13">
        <w:rPr>
          <w:sz w:val="28"/>
        </w:rPr>
        <w:t>оговыми агентами) не позднее 25 числа</w:t>
      </w:r>
      <w:r>
        <w:rPr>
          <w:sz w:val="28"/>
        </w:rPr>
        <w:t xml:space="preserve"> следующего за истекшим налоговым периодом (год).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4C13DB">
        <w:rPr>
          <w:sz w:val="28"/>
        </w:rPr>
        <w:t>3</w:t>
      </w:r>
      <w:r w:rsidR="00D44E13">
        <w:rPr>
          <w:sz w:val="28"/>
        </w:rPr>
        <w:t xml:space="preserve"> месяц</w:t>
      </w:r>
      <w:r w:rsidR="004C13DB">
        <w:rPr>
          <w:sz w:val="28"/>
        </w:rPr>
        <w:t>а</w:t>
      </w:r>
      <w:r w:rsidR="00D44E13">
        <w:rPr>
          <w:sz w:val="28"/>
        </w:rPr>
        <w:t xml:space="preserve"> 2024</w:t>
      </w:r>
      <w:r w:rsidR="00732D63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Pr="00057ECD" w:rsidR="004C13DB">
        <w:rPr>
          <w:spacing w:val="-2"/>
          <w:sz w:val="28"/>
          <w:szCs w:val="28"/>
        </w:rPr>
        <w:t xml:space="preserve">ООО </w:t>
      </w:r>
      <w:r w:rsidR="004C13DB">
        <w:rPr>
          <w:spacing w:val="-2"/>
          <w:sz w:val="28"/>
          <w:szCs w:val="28"/>
        </w:rPr>
        <w:t xml:space="preserve">ПК </w:t>
      </w:r>
      <w:r w:rsidRPr="00057ECD" w:rsidR="004C13DB">
        <w:rPr>
          <w:spacing w:val="-2"/>
          <w:sz w:val="28"/>
          <w:szCs w:val="28"/>
        </w:rPr>
        <w:t>«</w:t>
      </w:r>
      <w:r w:rsidR="00CB62D8">
        <w:rPr>
          <w:sz w:val="28"/>
          <w:szCs w:val="28"/>
        </w:rPr>
        <w:t>А</w:t>
      </w:r>
      <w:r w:rsidRPr="00057ECD" w:rsidR="004C13DB">
        <w:rPr>
          <w:spacing w:val="-2"/>
          <w:sz w:val="28"/>
          <w:szCs w:val="28"/>
        </w:rPr>
        <w:t>»</w:t>
      </w:r>
      <w:r w:rsidR="009A3CC2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D44E13">
        <w:rPr>
          <w:sz w:val="28"/>
        </w:rPr>
        <w:t>25.0</w:t>
      </w:r>
      <w:r w:rsidR="004C13DB">
        <w:rPr>
          <w:sz w:val="28"/>
        </w:rPr>
        <w:t>4</w:t>
      </w:r>
      <w:r w:rsidR="00102A5D">
        <w:rPr>
          <w:sz w:val="28"/>
        </w:rPr>
        <w:t>.2024</w:t>
      </w:r>
      <w:r>
        <w:rPr>
          <w:sz w:val="28"/>
        </w:rPr>
        <w:t xml:space="preserve">. В нарушение этого, </w:t>
      </w:r>
      <w:r w:rsidR="0094303D">
        <w:rPr>
          <w:sz w:val="28"/>
        </w:rPr>
        <w:t xml:space="preserve">по состоянию на </w:t>
      </w:r>
      <w:r w:rsidR="004C13DB">
        <w:rPr>
          <w:sz w:val="28"/>
        </w:rPr>
        <w:t>16.01.2025</w:t>
      </w:r>
      <w:r w:rsidR="0094303D">
        <w:rPr>
          <w:sz w:val="28"/>
        </w:rPr>
        <w:t xml:space="preserve"> </w:t>
      </w:r>
      <w:r>
        <w:rPr>
          <w:sz w:val="28"/>
        </w:rPr>
        <w:t xml:space="preserve">налогоплательщик налоговую декларацию по налогу на прибыль организаций за </w:t>
      </w:r>
      <w:r w:rsidR="004C13DB">
        <w:rPr>
          <w:sz w:val="28"/>
        </w:rPr>
        <w:t>3</w:t>
      </w:r>
      <w:r w:rsidR="00D44E13">
        <w:rPr>
          <w:sz w:val="28"/>
        </w:rPr>
        <w:t xml:space="preserve"> месяц</w:t>
      </w:r>
      <w:r w:rsidR="004C13DB">
        <w:rPr>
          <w:sz w:val="28"/>
        </w:rPr>
        <w:t>а</w:t>
      </w:r>
      <w:r w:rsidR="00D44E13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94303D">
        <w:rPr>
          <w:sz w:val="28"/>
        </w:rPr>
        <w:t xml:space="preserve">не </w:t>
      </w:r>
      <w:r w:rsidR="00CA4203">
        <w:rPr>
          <w:sz w:val="28"/>
        </w:rPr>
        <w:t>представил</w:t>
      </w:r>
      <w:r w:rsidR="0094303D">
        <w:rPr>
          <w:sz w:val="28"/>
        </w:rPr>
        <w:t xml:space="preserve"> в налоговый о</w:t>
      </w:r>
      <w:r w:rsidR="00061B07">
        <w:rPr>
          <w:sz w:val="28"/>
        </w:rPr>
        <w:t>рг</w:t>
      </w:r>
      <w:r w:rsidR="0094303D">
        <w:rPr>
          <w:sz w:val="28"/>
        </w:rPr>
        <w:t>ан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4C13DB">
        <w:rPr>
          <w:spacing w:val="-2"/>
          <w:sz w:val="28"/>
          <w:szCs w:val="28"/>
        </w:rPr>
        <w:t>Кропотина А.С.</w:t>
      </w:r>
      <w:r w:rsidR="00C17309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</w:t>
      </w:r>
      <w:r w:rsidRPr="00102A5D">
        <w:rPr>
          <w:sz w:val="28"/>
          <w:szCs w:val="28"/>
        </w:rPr>
        <w:t>№  об</w:t>
      </w:r>
      <w:r w:rsidRPr="00102A5D">
        <w:rPr>
          <w:sz w:val="28"/>
          <w:szCs w:val="28"/>
        </w:rPr>
        <w:t xml:space="preserve"> административном правонарушении от </w:t>
      </w:r>
      <w:r w:rsidR="00294D62">
        <w:rPr>
          <w:sz w:val="28"/>
          <w:szCs w:val="28"/>
        </w:rPr>
        <w:t>дата</w:t>
      </w:r>
      <w:r w:rsidRPr="00102A5D">
        <w:rPr>
          <w:sz w:val="28"/>
          <w:szCs w:val="28"/>
        </w:rPr>
        <w:t>, в котором изложены обстоятельства</w:t>
      </w:r>
      <w:r w:rsidR="004C13DB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4C13DB">
        <w:rPr>
          <w:spacing w:val="-2"/>
          <w:sz w:val="28"/>
          <w:szCs w:val="28"/>
        </w:rPr>
        <w:t>Кропотиным А.С.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94303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94303D">
        <w:rPr>
          <w:color w:val="auto"/>
          <w:sz w:val="28"/>
          <w:szCs w:val="28"/>
        </w:rPr>
        <w:t>- Выпиской из реестра лиц и организаций, не исполнивших своевременно обязанность по предоставлению налоговой, бухгалтерской отчетности и расчетов по страховым взносам</w:t>
      </w:r>
      <w:r w:rsidR="00052C8A">
        <w:rPr>
          <w:color w:val="auto"/>
          <w:sz w:val="28"/>
          <w:szCs w:val="28"/>
        </w:rPr>
        <w:t>,</w:t>
      </w:r>
    </w:p>
    <w:p w:rsidR="004C13DB" w:rsidP="004C13DB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294D62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которой директором </w:t>
      </w:r>
      <w:r w:rsidR="0058612E">
        <w:rPr>
          <w:sz w:val="28"/>
          <w:szCs w:val="28"/>
        </w:rPr>
        <w:t xml:space="preserve">ООО </w:t>
      </w:r>
      <w:r>
        <w:rPr>
          <w:sz w:val="28"/>
          <w:szCs w:val="28"/>
        </w:rPr>
        <w:t>ПК «</w:t>
      </w:r>
      <w:r w:rsidR="00CB62D8">
        <w:rPr>
          <w:sz w:val="28"/>
          <w:szCs w:val="28"/>
        </w:rPr>
        <w:t>А</w:t>
      </w:r>
      <w:r>
        <w:rPr>
          <w:sz w:val="28"/>
          <w:szCs w:val="28"/>
        </w:rPr>
        <w:t xml:space="preserve">» является </w:t>
      </w:r>
      <w:r>
        <w:rPr>
          <w:spacing w:val="-2"/>
          <w:sz w:val="28"/>
          <w:szCs w:val="28"/>
        </w:rPr>
        <w:t>Кропотин А.С.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RPr="004C13DB" w:rsidP="004C13DB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4C13DB">
        <w:rPr>
          <w:spacing w:val="-2"/>
          <w:sz w:val="28"/>
          <w:szCs w:val="28"/>
        </w:rPr>
        <w:t>Кропотина А.С.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102A5D">
        <w:rPr>
          <w:sz w:val="28"/>
          <w:szCs w:val="28"/>
        </w:rPr>
        <w:t>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C13DB" w:rsidP="004C13DB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4C13DB">
        <w:rPr>
          <w:spacing w:val="-2"/>
          <w:sz w:val="28"/>
          <w:szCs w:val="28"/>
        </w:rPr>
        <w:t xml:space="preserve">Кропотину А.С.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58612E">
        <w:rPr>
          <w:sz w:val="28"/>
        </w:rPr>
        <w:t>Кропотину А.С.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4C13DB">
        <w:rPr>
          <w:sz w:val="28"/>
          <w:szCs w:val="28"/>
        </w:rPr>
        <w:t xml:space="preserve">Кропотина </w:t>
      </w:r>
      <w:r w:rsidR="00294D62">
        <w:rPr>
          <w:sz w:val="28"/>
          <w:szCs w:val="28"/>
        </w:rPr>
        <w:t>А.С.</w:t>
      </w:r>
      <w:r w:rsidR="00691E9F"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</w:t>
      </w:r>
      <w:r w:rsidR="00691E9F">
        <w:rPr>
          <w:sz w:val="28"/>
        </w:rPr>
        <w:t xml:space="preserve"> его</w:t>
      </w:r>
      <w:r w:rsidRPr="004913D4">
        <w:rPr>
          <w:sz w:val="28"/>
        </w:rPr>
        <w:t xml:space="preserve">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5F6C6B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9066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B31EC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sectPr w:rsidSect="001D26B7">
      <w:headerReference w:type="default" r:id="rId6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2D8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52C8A"/>
    <w:rsid w:val="00057ECD"/>
    <w:rsid w:val="00061B07"/>
    <w:rsid w:val="00102A5D"/>
    <w:rsid w:val="00193BA3"/>
    <w:rsid w:val="001C592D"/>
    <w:rsid w:val="001D26B7"/>
    <w:rsid w:val="00294D62"/>
    <w:rsid w:val="002A55E4"/>
    <w:rsid w:val="002B3340"/>
    <w:rsid w:val="002C7FCE"/>
    <w:rsid w:val="002C7FF1"/>
    <w:rsid w:val="002E2085"/>
    <w:rsid w:val="002E5ED2"/>
    <w:rsid w:val="00305816"/>
    <w:rsid w:val="0036610E"/>
    <w:rsid w:val="003736FF"/>
    <w:rsid w:val="00392B1D"/>
    <w:rsid w:val="00442B22"/>
    <w:rsid w:val="004913D4"/>
    <w:rsid w:val="004C13DB"/>
    <w:rsid w:val="00501652"/>
    <w:rsid w:val="0058612E"/>
    <w:rsid w:val="005C301C"/>
    <w:rsid w:val="005C49E7"/>
    <w:rsid w:val="005F6C6B"/>
    <w:rsid w:val="00671881"/>
    <w:rsid w:val="00691E9F"/>
    <w:rsid w:val="006C12D4"/>
    <w:rsid w:val="00732D63"/>
    <w:rsid w:val="0073438A"/>
    <w:rsid w:val="00744E4D"/>
    <w:rsid w:val="00786A49"/>
    <w:rsid w:val="0079066D"/>
    <w:rsid w:val="00792266"/>
    <w:rsid w:val="007B6EC3"/>
    <w:rsid w:val="007E5FDF"/>
    <w:rsid w:val="008A0468"/>
    <w:rsid w:val="008D626D"/>
    <w:rsid w:val="009013B4"/>
    <w:rsid w:val="00906097"/>
    <w:rsid w:val="0094303D"/>
    <w:rsid w:val="009A3CC2"/>
    <w:rsid w:val="009F008C"/>
    <w:rsid w:val="00A30ED6"/>
    <w:rsid w:val="00A55223"/>
    <w:rsid w:val="00A76D21"/>
    <w:rsid w:val="00AA22F1"/>
    <w:rsid w:val="00AB41EC"/>
    <w:rsid w:val="00B05005"/>
    <w:rsid w:val="00B0572F"/>
    <w:rsid w:val="00B31EC5"/>
    <w:rsid w:val="00B92402"/>
    <w:rsid w:val="00BC095B"/>
    <w:rsid w:val="00BC771D"/>
    <w:rsid w:val="00BE20B3"/>
    <w:rsid w:val="00C17309"/>
    <w:rsid w:val="00C347BE"/>
    <w:rsid w:val="00C45539"/>
    <w:rsid w:val="00C57C41"/>
    <w:rsid w:val="00C82177"/>
    <w:rsid w:val="00CA4203"/>
    <w:rsid w:val="00CB62D8"/>
    <w:rsid w:val="00D27DE0"/>
    <w:rsid w:val="00D44E13"/>
    <w:rsid w:val="00D6558E"/>
    <w:rsid w:val="00DA05D6"/>
    <w:rsid w:val="00DE5F16"/>
    <w:rsid w:val="00E9748B"/>
    <w:rsid w:val="00EB30AE"/>
    <w:rsid w:val="00EE323E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3A78-F6DB-4878-9567-D7B9F143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